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39F19" w14:textId="1F00EE71" w:rsidR="00711C85" w:rsidRPr="00711C85" w:rsidRDefault="00711C85">
      <w:pPr>
        <w:rPr>
          <w:rFonts w:ascii="Arial" w:hAnsi="Arial" w:cs="Arial"/>
        </w:rPr>
      </w:pPr>
      <w:r w:rsidRPr="00711C85">
        <w:rPr>
          <w:rFonts w:ascii="Arial" w:hAnsi="Arial" w:cs="Arial"/>
          <w:noProof/>
        </w:rPr>
        <w:drawing>
          <wp:inline distT="0" distB="0" distL="0" distR="0" wp14:anchorId="2BBCD3C2" wp14:editId="0A20190B">
            <wp:extent cx="6194980" cy="2999740"/>
            <wp:effectExtent l="0" t="0" r="0" b="0"/>
            <wp:docPr id="14678112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200889" cy="3002601"/>
                    </a:xfrm>
                    <a:prstGeom prst="rect">
                      <a:avLst/>
                    </a:prstGeom>
                    <a:noFill/>
                  </pic:spPr>
                </pic:pic>
              </a:graphicData>
            </a:graphic>
          </wp:inline>
        </w:drawing>
      </w:r>
    </w:p>
    <w:p w14:paraId="289E22C6" w14:textId="1D356336" w:rsidR="00711C85" w:rsidRPr="00711C85" w:rsidRDefault="00711C85" w:rsidP="00711C85">
      <w:pPr>
        <w:rPr>
          <w:rFonts w:ascii="Arial" w:hAnsi="Arial" w:cs="Arial"/>
        </w:rPr>
      </w:pPr>
      <w:r w:rsidRPr="00711C85">
        <w:rPr>
          <w:rFonts w:ascii="Arial" w:hAnsi="Arial" w:cs="Arial"/>
          <w:b/>
          <w:bCs/>
        </w:rPr>
        <w:t>Supplementa</w:t>
      </w:r>
      <w:r w:rsidR="002F67D4">
        <w:rPr>
          <w:rFonts w:ascii="Arial" w:hAnsi="Arial" w:cs="Arial"/>
          <w:b/>
          <w:bCs/>
        </w:rPr>
        <w:t>l</w:t>
      </w:r>
      <w:r w:rsidRPr="00711C85">
        <w:rPr>
          <w:rFonts w:ascii="Arial" w:hAnsi="Arial" w:cs="Arial"/>
          <w:b/>
          <w:bCs/>
        </w:rPr>
        <w:t xml:space="preserve"> Figure 1. Longitudinal body weight following treatment in male and female mice.</w:t>
      </w:r>
      <w:r w:rsidRPr="00711C85">
        <w:rPr>
          <w:rFonts w:ascii="Arial" w:hAnsi="Arial" w:cs="Arial"/>
          <w:b/>
          <w:bCs/>
        </w:rPr>
        <w:t xml:space="preserve"> </w:t>
      </w:r>
      <w:r w:rsidRPr="00711C85">
        <w:rPr>
          <w:rFonts w:ascii="Arial" w:hAnsi="Arial" w:cs="Arial"/>
        </w:rPr>
        <w:t xml:space="preserve">(A) Male and (B) female mice were monitored for body weight over time before and after dosing. Body weight (g) is plotted relative to the day of treatment (day 0), with negative values indicating the pre-dosing baseline period. Control animals are shown in blue and </w:t>
      </w:r>
      <w:r>
        <w:rPr>
          <w:rFonts w:ascii="Arial" w:hAnsi="Arial" w:cs="Arial"/>
        </w:rPr>
        <w:t>SRN-901 (T</w:t>
      </w:r>
      <w:r w:rsidRPr="00711C85">
        <w:rPr>
          <w:rFonts w:ascii="Arial" w:hAnsi="Arial" w:cs="Arial"/>
        </w:rPr>
        <w:t>reated</w:t>
      </w:r>
      <w:r>
        <w:rPr>
          <w:rFonts w:ascii="Arial" w:hAnsi="Arial" w:cs="Arial"/>
        </w:rPr>
        <w:t>)</w:t>
      </w:r>
      <w:r w:rsidRPr="00711C85">
        <w:rPr>
          <w:rFonts w:ascii="Arial" w:hAnsi="Arial" w:cs="Arial"/>
        </w:rPr>
        <w:t xml:space="preserve"> animals in red. Solid lines represent the group mean at each time point and shaded regions indicate variability around the mean. Body weight increased during early adulthood and gradually declined with age in both groups. Treated animals exhibited body weight trajectories comparable to controls throughout the observation period, indicating that treatment did not produce overt adverse effects on growth, metabolic status, or overall health.</w:t>
      </w:r>
    </w:p>
    <w:p w14:paraId="53A69DE4" w14:textId="77777777" w:rsidR="00711C85" w:rsidRPr="00711C85" w:rsidRDefault="00711C85">
      <w:pPr>
        <w:rPr>
          <w:rFonts w:ascii="Arial" w:hAnsi="Arial" w:cs="Arial"/>
        </w:rPr>
      </w:pPr>
    </w:p>
    <w:sectPr w:rsidR="00711C85" w:rsidRPr="00711C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1C85"/>
    <w:rsid w:val="0000363C"/>
    <w:rsid w:val="002F67D4"/>
    <w:rsid w:val="00711C85"/>
    <w:rsid w:val="008C494F"/>
    <w:rsid w:val="009F0FBC"/>
    <w:rsid w:val="00C629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1C0400"/>
  <w15:chartTrackingRefBased/>
  <w15:docId w15:val="{BC739201-747D-4662-87B3-91590EC45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11C8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11C8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11C85"/>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11C85"/>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711C85"/>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711C8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11C8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11C8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11C8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11C8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11C8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11C8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11C85"/>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11C85"/>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11C8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11C8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11C8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11C85"/>
    <w:rPr>
      <w:rFonts w:eastAsiaTheme="majorEastAsia" w:cstheme="majorBidi"/>
      <w:color w:val="272727" w:themeColor="text1" w:themeTint="D8"/>
    </w:rPr>
  </w:style>
  <w:style w:type="paragraph" w:styleId="Title">
    <w:name w:val="Title"/>
    <w:basedOn w:val="Normal"/>
    <w:next w:val="Normal"/>
    <w:link w:val="TitleChar"/>
    <w:uiPriority w:val="10"/>
    <w:qFormat/>
    <w:rsid w:val="00711C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11C8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11C8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11C8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11C85"/>
    <w:pPr>
      <w:spacing w:before="160"/>
      <w:jc w:val="center"/>
    </w:pPr>
    <w:rPr>
      <w:i/>
      <w:iCs/>
      <w:color w:val="404040" w:themeColor="text1" w:themeTint="BF"/>
    </w:rPr>
  </w:style>
  <w:style w:type="character" w:customStyle="1" w:styleId="QuoteChar">
    <w:name w:val="Quote Char"/>
    <w:basedOn w:val="DefaultParagraphFont"/>
    <w:link w:val="Quote"/>
    <w:uiPriority w:val="29"/>
    <w:rsid w:val="00711C85"/>
    <w:rPr>
      <w:i/>
      <w:iCs/>
      <w:color w:val="404040" w:themeColor="text1" w:themeTint="BF"/>
    </w:rPr>
  </w:style>
  <w:style w:type="paragraph" w:styleId="ListParagraph">
    <w:name w:val="List Paragraph"/>
    <w:basedOn w:val="Normal"/>
    <w:uiPriority w:val="34"/>
    <w:qFormat/>
    <w:rsid w:val="00711C85"/>
    <w:pPr>
      <w:ind w:left="720"/>
      <w:contextualSpacing/>
    </w:pPr>
  </w:style>
  <w:style w:type="character" w:styleId="IntenseEmphasis">
    <w:name w:val="Intense Emphasis"/>
    <w:basedOn w:val="DefaultParagraphFont"/>
    <w:uiPriority w:val="21"/>
    <w:qFormat/>
    <w:rsid w:val="00711C85"/>
    <w:rPr>
      <w:i/>
      <w:iCs/>
      <w:color w:val="2F5496" w:themeColor="accent1" w:themeShade="BF"/>
    </w:rPr>
  </w:style>
  <w:style w:type="paragraph" w:styleId="IntenseQuote">
    <w:name w:val="Intense Quote"/>
    <w:basedOn w:val="Normal"/>
    <w:next w:val="Normal"/>
    <w:link w:val="IntenseQuoteChar"/>
    <w:uiPriority w:val="30"/>
    <w:qFormat/>
    <w:rsid w:val="00711C8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11C85"/>
    <w:rPr>
      <w:i/>
      <w:iCs/>
      <w:color w:val="2F5496" w:themeColor="accent1" w:themeShade="BF"/>
    </w:rPr>
  </w:style>
  <w:style w:type="character" w:styleId="IntenseReference">
    <w:name w:val="Intense Reference"/>
    <w:basedOn w:val="DefaultParagraphFont"/>
    <w:uiPriority w:val="32"/>
    <w:qFormat/>
    <w:rsid w:val="00711C85"/>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118</Words>
  <Characters>705</Characters>
  <Application>Microsoft Office Word</Application>
  <DocSecurity>0</DocSecurity>
  <Lines>11</Lines>
  <Paragraphs>5</Paragraphs>
  <ScaleCrop>false</ScaleCrop>
  <Company/>
  <LinksUpToDate>false</LinksUpToDate>
  <CharactersWithSpaces>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Scieszka</dc:creator>
  <cp:keywords/>
  <dc:description/>
  <cp:lastModifiedBy>David Scieszka</cp:lastModifiedBy>
  <cp:revision>2</cp:revision>
  <dcterms:created xsi:type="dcterms:W3CDTF">2026-03-10T15:36:00Z</dcterms:created>
  <dcterms:modified xsi:type="dcterms:W3CDTF">2026-03-10T15:40:00Z</dcterms:modified>
</cp:coreProperties>
</file>